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Sintaxis de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2" w:name="firstheader"/>
    <w:p>
      <w:pPr>
        <w:pStyle w:val="Heading1"/>
      </w:pPr>
      <w:r>
        <w:t xml:space="preserve">Sintaxis de Python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La sintaxis es el conjunto de reglas que definen cómo se escribe código válido en Python. A diferencia de otros lenguajes donde la sintaxis es más permisiva, Python fue diseñado para ser</w:t>
      </w:r>
      <w:r>
        <w:t xml:space="preserve"> </w:t>
      </w:r>
      <w:r>
        <w:rPr>
          <w:b/>
          <w:bCs/>
        </w:rPr>
        <w:t xml:space="preserve">legible y consistente</w:t>
      </w:r>
      <w:r>
        <w:t xml:space="preserve">. Entender la sintaxis desde el principio te ahorrará errores frustrantes y hará que tu código sea más claro para otros (y para ti mismo cuando lo releas).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Piensa en la sintaxis de Python como las reglas gramaticales de un idioma. En español,</w:t>
      </w:r>
      <w:r>
        <w:t xml:space="preserve"> </w:t>
      </w:r>
      <w:r>
        <w:t xml:space="preserve">“El perro come”</w:t>
      </w:r>
      <w:r>
        <w:t xml:space="preserve"> </w:t>
      </w:r>
      <w:r>
        <w:t xml:space="preserve">es válido;</w:t>
      </w:r>
      <w:r>
        <w:t xml:space="preserve"> </w:t>
      </w:r>
      <w:r>
        <w:t xml:space="preserve">“Perro el come”</w:t>
      </w:r>
      <w:r>
        <w:t xml:space="preserve"> </w:t>
      </w:r>
      <w:r>
        <w:t xml:space="preserve">suena mal. En Python, la indentación es como la puntuación: no es opcional, es parte de la gramática. Si olvidas los espacios, Python no entiende dónde termina un bloque y empieza otro, igual que si escribieras una oración sin puntos.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La sintaxis de Python se basa en tres pilares fundamentales: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Indentación como estructura</w:t>
      </w:r>
      <w:r>
        <w:t xml:space="preserve">: en lugar de llaves (</w:t>
      </w:r>
      <w:r>
        <w:rPr>
          <w:rStyle w:val="VerbatimChar"/>
        </w:rPr>
        <w:t xml:space="preserve">{}</w:t>
      </w:r>
      <w:r>
        <w:t xml:space="preserve">) o palabras clave (</w:t>
      </w:r>
      <w:r>
        <w:rPr>
          <w:rStyle w:val="VerbatimChar"/>
        </w:rPr>
        <w:t xml:space="preserve">begin/end</w:t>
      </w:r>
      <w:r>
        <w:t xml:space="preserve">), Python usa espacios para agrupar código. Esto obliga a escribir código limpio y legible.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Instrucciones línea por línea</w:t>
      </w:r>
      <w:r>
        <w:t xml:space="preserve">: cada línea suele ser una instrucción completa. No necesitas punto y coma (</w:t>
      </w:r>
      <w:r>
        <w:rPr>
          <w:rStyle w:val="VerbatimChar"/>
        </w:rPr>
        <w:t xml:space="preserve">;</w:t>
      </w:r>
      <w:r>
        <w:t xml:space="preserve">) al final.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Comentarios documentan, no ejecutan</w:t>
      </w:r>
      <w:r>
        <w:t xml:space="preserve">: todo lo que escribas después de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es ignorado por Python. Son para ti y para otros humanos.</w:t>
      </w:r>
    </w:p>
    <w:bookmarkEnd w:id="30"/>
    <w:bookmarkStart w:id="35" w:name="desarrollo"/>
    <w:p>
      <w:pPr>
        <w:pStyle w:val="Heading2"/>
      </w:pPr>
      <w:r>
        <w:t xml:space="preserve">0.4 📐 Desarrollo</w:t>
      </w:r>
    </w:p>
    <w:bookmarkStart w:id="31" w:name="indentación-la-regla-de-oro"/>
    <w:p>
      <w:pPr>
        <w:pStyle w:val="Heading3"/>
      </w:pPr>
      <w:r>
        <w:t xml:space="preserve">0.4.1 1. Indentación: la regla de oro</w:t>
      </w:r>
    </w:p>
    <w:p>
      <w:pPr>
        <w:pStyle w:val="FirstParagraph"/>
      </w:pPr>
      <w:r>
        <w:t xml:space="preserve">En Python, la indentación</w:t>
      </w:r>
      <w:r>
        <w:t xml:space="preserve"> </w:t>
      </w:r>
      <w:r>
        <w:rPr>
          <w:b/>
          <w:bCs/>
        </w:rPr>
        <w:t xml:space="preserve">define bloques de código</w:t>
      </w:r>
      <w:r>
        <w:t xml:space="preserve">. Esto aplica a:</w:t>
      </w:r>
    </w:p>
    <w:p>
      <w:pPr>
        <w:pStyle w:val="Compact"/>
        <w:numPr>
          <w:ilvl w:val="0"/>
          <w:numId w:val="1002"/>
        </w:numPr>
      </w:pPr>
      <w:r>
        <w:t xml:space="preserve">Condicionales (</w:t>
      </w:r>
      <w:r>
        <w:rPr>
          <w:rStyle w:val="VerbatimChar"/>
        </w:rPr>
        <w:t xml:space="preserve">if</w:t>
      </w:r>
      <w:r>
        <w:t xml:space="preserve">,</w:t>
      </w:r>
      <w:r>
        <w:t xml:space="preserve"> </w:t>
      </w:r>
      <w:r>
        <w:rPr>
          <w:rStyle w:val="VerbatimChar"/>
        </w:rPr>
        <w:t xml:space="preserve">elif</w:t>
      </w:r>
      <w:r>
        <w:t xml:space="preserve">,</w:t>
      </w:r>
      <w:r>
        <w:t xml:space="preserve"> </w:t>
      </w:r>
      <w:r>
        <w:rPr>
          <w:rStyle w:val="VerbatimChar"/>
        </w:rPr>
        <w:t xml:space="preserve">else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t xml:space="preserve">Bucles (</w:t>
      </w:r>
      <w:r>
        <w:rPr>
          <w:rStyle w:val="VerbatimChar"/>
        </w:rPr>
        <w:t xml:space="preserve">for</w:t>
      </w:r>
      <w:r>
        <w:t xml:space="preserve">,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t xml:space="preserve">Funciones (</w:t>
      </w:r>
      <w:r>
        <w:rPr>
          <w:rStyle w:val="VerbatimChar"/>
        </w:rPr>
        <w:t xml:space="preserve">def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t xml:space="preserve">Clases (</w:t>
      </w:r>
      <w:r>
        <w:rPr>
          <w:rStyle w:val="VerbatimChar"/>
        </w:rPr>
        <w:t xml:space="preserve">class</w:t>
      </w:r>
      <w:r>
        <w:t xml:space="preserve">)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"Cinco es mayor que dos"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Esta línea está indentada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"Esto también pertenece al if"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"Esto ya está fuera del if"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Sin indentación = fuera del bloque</w:t>
      </w:r>
    </w:p>
    <w:p>
      <w:pPr>
        <w:pStyle w:val="FirstParagraph"/>
      </w:pPr>
      <w:r>
        <w:rPr>
          <w:b/>
          <w:bCs/>
        </w:rPr>
        <w:t xml:space="preserve">Reglas de indentación:</w:t>
      </w:r>
    </w:p>
    <w:p>
      <w:pPr>
        <w:pStyle w:val="Compact"/>
        <w:numPr>
          <w:ilvl w:val="0"/>
          <w:numId w:val="1003"/>
        </w:numPr>
      </w:pPr>
      <w:r>
        <w:t xml:space="preserve">Debe haber</w:t>
      </w:r>
      <w:r>
        <w:t xml:space="preserve"> </w:t>
      </w:r>
      <w:r>
        <w:rPr>
          <w:b/>
          <w:bCs/>
        </w:rPr>
        <w:t xml:space="preserve">al menos un espacio</w:t>
      </w:r>
      <w:r>
        <w:t xml:space="preserve"> </w:t>
      </w:r>
      <w:r>
        <w:t xml:space="preserve">o un tabulador.</w:t>
      </w:r>
    </w:p>
    <w:p>
      <w:pPr>
        <w:pStyle w:val="Compact"/>
        <w:numPr>
          <w:ilvl w:val="0"/>
          <w:numId w:val="1003"/>
        </w:numPr>
      </w:pPr>
      <w:r>
        <w:t xml:space="preserve">El</w:t>
      </w:r>
      <w:r>
        <w:t xml:space="preserve"> </w:t>
      </w:r>
      <w:r>
        <w:rPr>
          <w:b/>
          <w:bCs/>
        </w:rPr>
        <w:t xml:space="preserve">número de espacios debe ser consistente</w:t>
      </w:r>
      <w:r>
        <w:t xml:space="preserve"> </w:t>
      </w:r>
      <w:r>
        <w:t xml:space="preserve">dentro del mismo bloque.</w:t>
      </w:r>
    </w:p>
    <w:p>
      <w:pPr>
        <w:pStyle w:val="Compact"/>
        <w:numPr>
          <w:ilvl w:val="0"/>
          <w:numId w:val="1003"/>
        </w:numPr>
      </w:pPr>
      <w:r>
        <w:t xml:space="preserve">La convención más común es</w:t>
      </w:r>
      <w:r>
        <w:t xml:space="preserve"> </w:t>
      </w:r>
      <w:r>
        <w:rPr>
          <w:b/>
          <w:bCs/>
        </w:rPr>
        <w:t xml:space="preserve">4 espacios</w:t>
      </w:r>
      <w:r>
        <w:t xml:space="preserve"> </w:t>
      </w:r>
      <w:r>
        <w:t xml:space="preserve">(recomendado por PEP 8).</w:t>
      </w:r>
    </w:p>
    <w:bookmarkEnd w:id="31"/>
    <w:bookmarkStart w:id="32" w:name="variables-creación-sin-declaración"/>
    <w:p>
      <w:pPr>
        <w:pStyle w:val="Heading3"/>
      </w:pPr>
      <w:r>
        <w:t xml:space="preserve">0.4.2 2. Variables: creación sin declaración</w:t>
      </w:r>
    </w:p>
    <w:p>
      <w:pPr>
        <w:pStyle w:val="FirstParagraph"/>
      </w:pPr>
      <w:r>
        <w:t xml:space="preserve">En Python,</w:t>
      </w:r>
      <w:r>
        <w:t xml:space="preserve"> </w:t>
      </w:r>
      <w:r>
        <w:rPr>
          <w:b/>
          <w:bCs/>
        </w:rPr>
        <w:t xml:space="preserve">no declaras</w:t>
      </w:r>
      <w:r>
        <w:t xml:space="preserve"> </w:t>
      </w:r>
      <w:r>
        <w:t xml:space="preserve">variables. Se crean cuando les asignas un valor: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Variable de texto (str)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# Variable numérica (int)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99.99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Variable decimal (float)</w:t>
      </w:r>
      <w:r>
        <w:br/>
      </w:r>
      <w:r>
        <w:rPr>
          <w:rStyle w:val="NormalTok"/>
        </w:rPr>
        <w:t xml:space="preserve">es_valido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Variable booleana (bool)</w:t>
      </w:r>
    </w:p>
    <w:p>
      <w:pPr>
        <w:pStyle w:val="FirstParagraph"/>
      </w:pPr>
      <w:r>
        <w:t xml:space="preserve">Python infiere el tipo automáticamente. Las variables pueden cambiar de tipo durante la ejecución (tipado dinámico).</w:t>
      </w:r>
    </w:p>
    <w:bookmarkEnd w:id="32"/>
    <w:bookmarkStart w:id="33" w:name="comentarios-documenta-tu-código"/>
    <w:p>
      <w:pPr>
        <w:pStyle w:val="Heading3"/>
      </w:pPr>
      <w:r>
        <w:t xml:space="preserve">0.4.3 3. Comentarios: documenta tu código</w:t>
      </w:r>
    </w:p>
    <w:p>
      <w:pPr>
        <w:pStyle w:val="FirstParagraph"/>
      </w:pPr>
      <w:r>
        <w:t xml:space="preserve">Los comentarios son líneas que Python ignora completamente. Sirven para explicar qué hace tu código:</w:t>
      </w:r>
    </w:p>
    <w:p>
      <w:pPr>
        <w:pStyle w:val="SourceCode"/>
      </w:pPr>
      <w:r>
        <w:rPr>
          <w:rStyle w:val="CommentTok"/>
        </w:rPr>
        <w:t xml:space="preserve"># Esto es un comentario de una línea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También puedes poner comentarios al final de una línea</w:t>
      </w:r>
      <w:r>
        <w:br/>
      </w:r>
      <w:r>
        <w:br/>
      </w:r>
      <w:r>
        <w:rPr>
          <w:rStyle w:val="CommentTok"/>
        </w:rPr>
        <w:t xml:space="preserve"># Los comentarios son útiles para:</w:t>
      </w:r>
      <w:r>
        <w:br/>
      </w:r>
      <w:r>
        <w:rPr>
          <w:rStyle w:val="CommentTok"/>
        </w:rPr>
        <w:t xml:space="preserve"># - Explicar lógica compleja</w:t>
      </w:r>
      <w:r>
        <w:br/>
      </w:r>
      <w:r>
        <w:rPr>
          <w:rStyle w:val="CommentTok"/>
        </w:rPr>
        <w:t xml:space="preserve"># - Desactivar temporalmente código</w:t>
      </w:r>
      <w:r>
        <w:br/>
      </w:r>
      <w:r>
        <w:rPr>
          <w:rStyle w:val="CommentTok"/>
        </w:rPr>
        <w:t xml:space="preserve"># - Dejar notas para ti mismo o para otros</w:t>
      </w:r>
    </w:p>
    <w:bookmarkEnd w:id="33"/>
    <w:bookmarkStart w:id="34" w:name="convenciones-de-sintaxis-pep-8"/>
    <w:p>
      <w:pPr>
        <w:pStyle w:val="Heading3"/>
      </w:pPr>
      <w:r>
        <w:t xml:space="preserve">0.4.4 4. Convenciones de sintaxis (PEP 8)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Sensibilidad a mayúsculas</w:t>
      </w:r>
      <w:r>
        <w:t xml:space="preserve">:</w:t>
      </w:r>
      <w:r>
        <w:t xml:space="preserve"> </w:t>
      </w:r>
      <w:r>
        <w:rPr>
          <w:rStyle w:val="VerbatimChar"/>
        </w:rPr>
        <w:t xml:space="preserve">miVariable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mivariable</w:t>
      </w:r>
      <w:r>
        <w:t xml:space="preserve"> </w:t>
      </w:r>
      <w:r>
        <w:t xml:space="preserve">son diferentes.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Nombres en minúsculas con guiones bajos</w:t>
      </w:r>
      <w:r>
        <w:t xml:space="preserve">:</w:t>
      </w:r>
      <w:r>
        <w:t xml:space="preserve"> </w:t>
      </w:r>
      <w:r>
        <w:rPr>
          <w:rStyle w:val="VerbatimChar"/>
        </w:rPr>
        <w:t xml:space="preserve">nombre_usuario</w:t>
      </w:r>
      <w:r>
        <w:t xml:space="preserve"> </w:t>
      </w:r>
      <w:r>
        <w:t xml:space="preserve">(no</w:t>
      </w:r>
      <w:r>
        <w:t xml:space="preserve"> </w:t>
      </w:r>
      <w:r>
        <w:rPr>
          <w:rStyle w:val="VerbatimChar"/>
        </w:rPr>
        <w:t xml:space="preserve">nombreUsuario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Constantes en mayúsculas</w:t>
      </w:r>
      <w:r>
        <w:t xml:space="preserve">:</w:t>
      </w:r>
      <w:r>
        <w:t xml:space="preserve"> </w:t>
      </w:r>
      <w:r>
        <w:rPr>
          <w:rStyle w:val="VerbatimChar"/>
        </w:rPr>
        <w:t xml:space="preserve">MAXIMO = 100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Una línea en blanco</w:t>
      </w:r>
      <w:r>
        <w:t xml:space="preserve"> </w:t>
      </w:r>
      <w:r>
        <w:t xml:space="preserve">entre funciones y clases para legibilidad.</w:t>
      </w:r>
    </w:p>
    <w:bookmarkEnd w:id="34"/>
    <w:bookmarkEnd w:id="35"/>
    <w:bookmarkStart w:id="36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Un programa que combina sintaxis válida:</w:t>
      </w:r>
    </w:p>
    <w:p>
      <w:pPr>
        <w:pStyle w:val="SourceCode"/>
      </w:pPr>
      <w:r>
        <w:rPr>
          <w:rStyle w:val="CommentTok"/>
        </w:rPr>
        <w:t xml:space="preserve"># Calcular descuento simple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descuento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precio_final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descuento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final:"</w:t>
      </w:r>
      <w:r>
        <w:rPr>
          <w:rStyle w:val="NormalTok"/>
        </w:rPr>
        <w:t xml:space="preserve">, precio_final)</w:t>
      </w:r>
      <w:r>
        <w:br/>
      </w:r>
      <w:r>
        <w:rPr>
          <w:rStyle w:val="CommentTok"/>
        </w:rPr>
        <w:t xml:space="preserve"># Salida: Precio final: 80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Indentación y bloques correctos vs incorrectos:</w:t>
      </w:r>
    </w:p>
    <w:p>
      <w:pPr>
        <w:pStyle w:val="SourceCode"/>
      </w:pPr>
      <w:r>
        <w:rPr>
          <w:rStyle w:val="CommentTok"/>
        </w:rPr>
        <w:t xml:space="preserve"># ✅ CORRECTO - mismo número de espacios (4)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"Diez es mayor"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"Este mensaje también está dentro del if"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❌ INCORRECTO - indentación inconsistente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"Diez es mayor"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"Este mensaje tiene 2 espacios"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Error: indentación inconsistente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Un script que usa sintaxis básica con comentarios:</w:t>
      </w:r>
    </w:p>
    <w:p>
      <w:pPr>
        <w:pStyle w:val="SourceCode"/>
      </w:pPr>
      <w:r>
        <w:rPr>
          <w:rStyle w:val="CommentTok"/>
        </w:rPr>
        <w:t xml:space="preserve"># config.py - Configuración simple de usuario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"¿Cómo te llamas? 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Captura entrada del usuario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f"Hola,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         </w:t>
      </w:r>
      <w:r>
        <w:rPr>
          <w:rStyle w:val="CommentTok"/>
        </w:rPr>
        <w:t xml:space="preserve"># f-string: formatea cadenas</w:t>
      </w:r>
      <w:r>
        <w:br/>
      </w:r>
      <w:r>
        <w:br/>
      </w:r>
      <w:r>
        <w:rPr>
          <w:rStyle w:val="CommentTok"/>
        </w:rPr>
        <w:t xml:space="preserve"># Ejecución condicional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nombre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"admin"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"Modo administrador activado"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"Tienes acceso completo"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"Modo usuario"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"Acceso limitado"</w:t>
      </w:r>
      <w:r>
        <w:rPr>
          <w:rStyle w:val="NormalTok"/>
        </w:rPr>
        <w:t xml:space="preserve">)</w:t>
      </w:r>
    </w:p>
    <w:bookmarkEnd w:id="36"/>
    <w:bookmarkStart w:id="37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29"/>
        <w:gridCol w:w="3231"/>
        <w:gridCol w:w="295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Cómo detectarlo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Indentación faltante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IndentationError: expected an indented block</w:t>
            </w:r>
          </w:p>
        </w:tc>
        <w:tc>
          <w:tcPr/>
          <w:p>
            <w:pPr>
              <w:pStyle w:val="Compact"/>
            </w:pPr>
            <w:r>
              <w:t xml:space="preserve">Busca la línea marcada; debe tener espacios antes del código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Indentación inconsistente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IndentationError: unindent does not match any outer indentation level</w:t>
            </w:r>
          </w:p>
        </w:tc>
        <w:tc>
          <w:tcPr/>
          <w:p>
            <w:pPr>
              <w:pStyle w:val="Compact"/>
            </w:pPr>
            <w:r>
              <w:t xml:space="preserve">Usa espacios o tabs, pero NO mezcles ambos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Confundir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=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==</w:t>
            </w:r>
          </w:p>
        </w:tc>
        <w:tc>
          <w:tcPr/>
          <w:p>
            <w:pPr>
              <w:pStyle w:val="Compact"/>
            </w:pPr>
            <w:r>
              <w:t xml:space="preserve">La variable se reasigna en lugar de comparar</w:t>
            </w:r>
          </w:p>
        </w:tc>
        <w:tc>
          <w:tcPr/>
          <w:p>
            <w:pPr>
              <w:pStyle w:val="Compact"/>
            </w:pPr>
            <w:r>
              <w:t xml:space="preserve">Revisa condicionales:</w:t>
            </w:r>
            <w:r>
              <w:t xml:space="preserve"> </w:t>
            </w:r>
            <w:r>
              <w:rPr>
                <w:rStyle w:val="VerbatimChar"/>
              </w:rPr>
              <w:t xml:space="preserve">=</w:t>
            </w:r>
            <w:r>
              <w:t xml:space="preserve"> </w:t>
            </w:r>
            <w:r>
              <w:t xml:space="preserve">es asignación,</w:t>
            </w:r>
            <w:r>
              <w:t xml:space="preserve"> </w:t>
            </w:r>
            <w:r>
              <w:rPr>
                <w:rStyle w:val="VerbatimChar"/>
              </w:rPr>
              <w:t xml:space="preserve">==</w:t>
            </w:r>
            <w:r>
              <w:t xml:space="preserve"> </w:t>
            </w:r>
            <w:r>
              <w:t xml:space="preserve">es comparación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cerrar paréntesis/comillas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unexpected EOF while parsing</w:t>
            </w:r>
          </w:p>
        </w:tc>
        <w:tc>
          <w:tcPr/>
          <w:p>
            <w:pPr>
              <w:pStyle w:val="Compact"/>
            </w:pPr>
            <w:r>
              <w:t xml:space="preserve">Cuenta paréntesis y comillas; deben abrirse y cerrarse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Espacios en nombres de variables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invalid syntax</w:t>
            </w:r>
          </w:p>
        </w:tc>
        <w:tc>
          <w:tcPr/>
          <w:p>
            <w:pPr>
              <w:pStyle w:val="Compact"/>
            </w:pPr>
            <w:r>
              <w:t xml:space="preserve">Las variables no pueden tener espacios:</w:t>
            </w:r>
            <w:r>
              <w:t xml:space="preserve"> </w:t>
            </w:r>
            <w:r>
              <w:rPr>
                <w:rStyle w:val="VerbatimChar"/>
              </w:rPr>
              <w:t xml:space="preserve">mi nombre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mi_nombre</w:t>
            </w:r>
          </w:p>
        </w:tc>
      </w:tr>
    </w:tbl>
    <w:bookmarkEnd w:id="37"/>
    <w:bookmarkStart w:id="38" w:name="buenas-prácticas"/>
    <w:p>
      <w:pPr>
        <w:pStyle w:val="Heading2"/>
      </w:pPr>
      <w:r>
        <w:t xml:space="preserve">0.7 ✅ Buenas prácticas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Usa 4 espacios para indentar</w:t>
      </w:r>
      <w:r>
        <w:t xml:space="preserve"> </w:t>
      </w:r>
      <w:r>
        <w:t xml:space="preserve">(configura tu editor para que TAB inserte 4 espacios).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Comenta el</w:t>
      </w:r>
      <w:r>
        <w:rPr>
          <w:b/>
          <w:bCs/>
        </w:rPr>
        <w:t xml:space="preserve"> </w:t>
      </w:r>
      <w:r>
        <w:rPr>
          <w:b/>
          <w:bCs/>
        </w:rPr>
        <w:t xml:space="preserve">“por qué”</w:t>
      </w:r>
      <w:r>
        <w:t xml:space="preserve">, no el</w:t>
      </w:r>
      <w:r>
        <w:t xml:space="preserve"> </w:t>
      </w:r>
      <w:r>
        <w:t xml:space="preserve">“qué”</w:t>
      </w:r>
      <w:r>
        <w:t xml:space="preserve">: el código ya dice qué hace.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Nombra variables de forma descriptiva</w:t>
      </w:r>
      <w:r>
        <w:t xml:space="preserve">:</w:t>
      </w:r>
      <w:r>
        <w:t xml:space="preserve"> </w:t>
      </w:r>
      <w:r>
        <w:rPr>
          <w:rStyle w:val="VerbatimChar"/>
        </w:rPr>
        <w:t xml:space="preserve">precio_con_descuento</w:t>
      </w:r>
      <w:r>
        <w:t xml:space="preserve"> </w:t>
      </w:r>
      <w:r>
        <w:t xml:space="preserve">en lugar de</w:t>
      </w:r>
      <w:r>
        <w:t xml:space="preserve"> </w:t>
      </w:r>
      <w:r>
        <w:rPr>
          <w:rStyle w:val="VerbatimChar"/>
        </w:rPr>
        <w:t xml:space="preserve">pcd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uses palabras reservadas</w:t>
      </w:r>
      <w:r>
        <w:t xml:space="preserve"> </w:t>
      </w:r>
      <w:r>
        <w:t xml:space="preserve">como variables (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if</w:t>
      </w:r>
      <w:r>
        <w:t xml:space="preserve">,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Agrupa lógica relacionada</w:t>
      </w:r>
      <w:r>
        <w:t xml:space="preserve"> </w:t>
      </w:r>
      <w:r>
        <w:t xml:space="preserve">con líneas en blanco para separar secciones.</w:t>
      </w:r>
    </w:p>
    <w:bookmarkEnd w:id="38"/>
    <w:bookmarkStart w:id="39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Corrección de errores</w:t>
      </w:r>
    </w:p>
    <w:p>
      <w:pPr>
        <w:pStyle w:val="BodyText"/>
      </w:pPr>
      <w:r>
        <w:t xml:space="preserve">El siguiente código tiene</w:t>
      </w:r>
      <w:r>
        <w:t xml:space="preserve"> </w:t>
      </w:r>
      <w:r>
        <w:rPr>
          <w:b/>
          <w:bCs/>
        </w:rPr>
        <w:t xml:space="preserve">4 errores de sintaxis</w:t>
      </w:r>
      <w:r>
        <w:t xml:space="preserve">. Encuéntralos y corrígelos:</w:t>
      </w:r>
    </w:p>
    <w:p>
      <w:pPr>
        <w:pStyle w:val="SourceCode"/>
      </w:pPr>
      <w:r>
        <w:rPr>
          <w:rStyle w:val="CommentTok"/>
        </w:rPr>
        <w:t xml:space="preserve"># calculadora simple</w:t>
      </w:r>
      <w:r>
        <w:br/>
      </w:r>
      <w:r>
        <w:rPr>
          <w:rStyle w:val="NormalTok"/>
        </w:rPr>
        <w:t xml:space="preserve">numero1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numero2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suma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numero1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numero2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suma es"</w:t>
      </w:r>
      <w:r>
        <w:rPr>
          <w:rStyle w:val="NormalTok"/>
        </w:rPr>
        <w:t xml:space="preserve">, suma)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suma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: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suma es mayor que 10"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resta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numero1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numero2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resta es"</w:t>
      </w:r>
      <w:r>
        <w:rPr>
          <w:rStyle w:val="NormalTok"/>
        </w:rPr>
        <w:t xml:space="preserve">, resta)</w:t>
      </w:r>
      <w:r>
        <w:br/>
      </w:r>
      <w:r>
        <w:rPr>
          <w:rStyle w:val="NormalTok"/>
        </w:rPr>
        <w:t xml:space="preserve">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"Fin del programa"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Pista:</w:t>
      </w:r>
      <w:r>
        <w:t xml:space="preserve"> </w:t>
      </w:r>
      <w:r>
        <w:t xml:space="preserve">busca problemas de indentación y nombres mal escritos.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CommentTok"/>
        </w:rPr>
        <w:t xml:space="preserve"># calculadora simple</w:t>
      </w:r>
      <w:r>
        <w:br/>
      </w:r>
      <w:r>
        <w:rPr>
          <w:rStyle w:val="NormalTok"/>
        </w:rPr>
        <w:t xml:space="preserve">numero1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numero2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suma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numero1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numero2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suma es"</w:t>
      </w:r>
      <w:r>
        <w:rPr>
          <w:rStyle w:val="NormalTok"/>
        </w:rPr>
        <w:t xml:space="preserve">, suma)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suma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suma es mayor que 10"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Faltaba indentación</w:t>
      </w:r>
      <w:r>
        <w:br/>
      </w:r>
      <w:r>
        <w:rPr>
          <w:rStyle w:val="NormalTok"/>
        </w:rPr>
        <w:t xml:space="preserve">    resta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numero1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numero2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resta es"</w:t>
      </w:r>
      <w:r>
        <w:rPr>
          <w:rStyle w:val="NormalTok"/>
        </w:rPr>
        <w:t xml:space="preserve">, resta)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"Fin del programa"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La indentación extra no es necesaria</w:t>
      </w:r>
    </w:p>
    <w:bookmarkEnd w:id="39"/>
    <w:bookmarkStart w:id="40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Indentación = bloques de código</w:t>
      </w:r>
      <w:r>
        <w:t xml:space="preserve">: esencial, no opcional (4 espacios por convención).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Variables se crean al asignar</w:t>
      </w:r>
      <w:r>
        <w:t xml:space="preserve">: no necesitan declaración previa.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Comentarios con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#</w:t>
      </w:r>
      <w:r>
        <w:t xml:space="preserve">: documentan, no ejecutan.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Sintaxis sensible a mayúsculas</w:t>
      </w:r>
      <w:r>
        <w:t xml:space="preserve">:</w:t>
      </w:r>
      <w:r>
        <w:t xml:space="preserve"> </w:t>
      </w:r>
      <w:r>
        <w:rPr>
          <w:rStyle w:val="VerbatimChar"/>
        </w:rPr>
        <w:t xml:space="preserve">Variable</w:t>
      </w:r>
      <w:r>
        <w:t xml:space="preserve"> </w:t>
      </w:r>
      <w:r>
        <w:t xml:space="preserve">≠</w:t>
      </w:r>
      <w:r>
        <w:t xml:space="preserve"> </w:t>
      </w:r>
      <w:r>
        <w:rPr>
          <w:rStyle w:val="VerbatimChar"/>
        </w:rPr>
        <w:t xml:space="preserve">variable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Usa PEP 8</w:t>
      </w:r>
      <w:r>
        <w:t xml:space="preserve">: guía de estilo para código limpio y consistente.</w:t>
      </w:r>
    </w:p>
    <w:bookmarkEnd w:id="40"/>
    <w:bookmarkStart w:id="41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variables y tipos de datos (manejo de texto, números, booleanos)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Variables y tipos de datos — aprenderás a almacenar y manipular información con distintos tipos de datos en Python.</w:t>
      </w:r>
    </w:p>
    <w:bookmarkEnd w:id="41"/>
    <w:bookmarkEnd w:id="42"/>
    <w:bookmarkStart w:id="69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8"/>
        </w:numPr>
      </w:pPr>
      <w:hyperlink r:id="rId43"/>
      <w:r>
        <w:t xml:space="preserve"> </w:t>
      </w:r>
      <w:hyperlink r:id="rId44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8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8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8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8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8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8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8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8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8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8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8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8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69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4" Target="https://numerus-scriptum.netlify.app/python/2020-06-19-instalacion-de-anaconda" TargetMode="External" /><Relationship Type="http://schemas.openxmlformats.org/officeDocument/2006/relationships/hyperlink" Id="rId43" Target="https://numerus-scriptum.netlify.app/python/2020-06-19-instalacion-de-anaconda/index.pdf" TargetMode="External" /><Relationship Type="http://schemas.openxmlformats.org/officeDocument/2006/relationships/hyperlink" Id="rId46" Target="https://numerus-scriptum.netlify.app/python/2020-06-20-configurar-entorno-virtual-python-anaconda" TargetMode="External" /><Relationship Type="http://schemas.openxmlformats.org/officeDocument/2006/relationships/hyperlink" Id="rId45" Target="https://numerus-scriptum.netlify.app/python/2020-06-20-configurar-entorno-virtual-python-anaconda/index.pdf" TargetMode="External" /><Relationship Type="http://schemas.openxmlformats.org/officeDocument/2006/relationships/hyperlink" Id="rId48" Target="https://numerus-scriptum.netlify.app/python/2021-04-17-01-introducion-a-la-programacion-con-python" TargetMode="External" /><Relationship Type="http://schemas.openxmlformats.org/officeDocument/2006/relationships/hyperlink" Id="rId47" Target="https://numerus-scriptum.netlify.app/python/2021-04-17-01-introducion-a-la-programacion-con-python/index.pdf" TargetMode="External" /><Relationship Type="http://schemas.openxmlformats.org/officeDocument/2006/relationships/hyperlink" Id="rId50" Target="https://numerus-scriptum.netlify.app/python/2021-05-31-02-variables-expresiones-y-statements-con-python" TargetMode="External" /><Relationship Type="http://schemas.openxmlformats.org/officeDocument/2006/relationships/hyperlink" Id="rId49" Target="https://numerus-scriptum.netlify.app/python/2021-05-31-02-variables-expresiones-y-statements-con-python/index.pdf" TargetMode="External" /><Relationship Type="http://schemas.openxmlformats.org/officeDocument/2006/relationships/hyperlink" Id="rId52" Target="https://numerus-scriptum.netlify.app/python/2021-06-07-03-objetos-de-python" TargetMode="External" /><Relationship Type="http://schemas.openxmlformats.org/officeDocument/2006/relationships/hyperlink" Id="rId51" Target="https://numerus-scriptum.netlify.app/python/2021-06-07-03-objetos-de-python/index.pdf" TargetMode="External" /><Relationship Type="http://schemas.openxmlformats.org/officeDocument/2006/relationships/hyperlink" Id="rId54" Target="https://numerus-scriptum.netlify.app/python/2021-06-14-04-ejecucion-condicional-con-python" TargetMode="External" /><Relationship Type="http://schemas.openxmlformats.org/officeDocument/2006/relationships/hyperlink" Id="rId53" Target="https://numerus-scriptum.netlify.app/python/2021-06-14-04-ejecucion-condicional-con-python/index.pdf" TargetMode="External" /><Relationship Type="http://schemas.openxmlformats.org/officeDocument/2006/relationships/hyperlink" Id="rId56" Target="https://numerus-scriptum.netlify.app/python/2021-06-21-05-iteraciones-con-python" TargetMode="External" /><Relationship Type="http://schemas.openxmlformats.org/officeDocument/2006/relationships/hyperlink" Id="rId55" Target="https://numerus-scriptum.netlify.app/python/2021-06-21-05-iteraciones-con-python/index.pdf" TargetMode="External" /><Relationship Type="http://schemas.openxmlformats.org/officeDocument/2006/relationships/hyperlink" Id="rId58" Target="https://numerus-scriptum.netlify.app/python/2021-08-16-06-funciones-con-python" TargetMode="External" /><Relationship Type="http://schemas.openxmlformats.org/officeDocument/2006/relationships/hyperlink" Id="rId57" Target="https://numerus-scriptum.netlify.app/python/2021-08-16-06-funciones-con-python/index.pdf" TargetMode="External" /><Relationship Type="http://schemas.openxmlformats.org/officeDocument/2006/relationships/hyperlink" Id="rId60" Target="https://numerus-scriptum.netlify.app/python/2021-08-23-07-dataframes-con-python" TargetMode="External" /><Relationship Type="http://schemas.openxmlformats.org/officeDocument/2006/relationships/hyperlink" Id="rId59" Target="https://numerus-scriptum.netlify.app/python/2021-08-23-07-dataframes-con-python/index.pdf" TargetMode="External" /><Relationship Type="http://schemas.openxmlformats.org/officeDocument/2006/relationships/hyperlink" Id="rId62" Target="https://numerus-scriptum.netlify.app/python/2021-11-29-08-prediccion-y-metrica-de-performance-con-python" TargetMode="External" /><Relationship Type="http://schemas.openxmlformats.org/officeDocument/2006/relationships/hyperlink" Id="rId61" Target="https://numerus-scriptum.netlify.app/python/2021-11-29-08-prediccion-y-metrica-de-performance-con-python/index.pdf" TargetMode="External" /><Relationship Type="http://schemas.openxmlformats.org/officeDocument/2006/relationships/hyperlink" Id="rId64" Target="https://numerus-scriptum.netlify.app/python/2021-12-06-09-metodos-de-machine-learning-para-clasificacion-con-python" TargetMode="External" /><Relationship Type="http://schemas.openxmlformats.org/officeDocument/2006/relationships/hyperlink" Id="rId63" Target="https://numerus-scriptum.netlify.app/python/2021-12-06-09-metodos-de-machine-learning-para-clasificacion-con-python/index.pdf" TargetMode="External" /><Relationship Type="http://schemas.openxmlformats.org/officeDocument/2006/relationships/hyperlink" Id="rId66" Target="https://numerus-scriptum.netlify.app/python/2021-12-13-10-metodos-de-machine-learning-para-regresion-con-python" TargetMode="External" /><Relationship Type="http://schemas.openxmlformats.org/officeDocument/2006/relationships/hyperlink" Id="rId65" Target="https://numerus-scriptum.netlify.app/python/2021-12-13-10-metodos-de-machine-learning-para-regresion-con-python/index.pdf" TargetMode="External" /><Relationship Type="http://schemas.openxmlformats.org/officeDocument/2006/relationships/hyperlink" Id="rId68" Target="https://numerus-scriptum.netlify.app/python/2025-05-10-visualizacion-de-datos-con-python" TargetMode="External" /><Relationship Type="http://schemas.openxmlformats.org/officeDocument/2006/relationships/hyperlink" Id="rId67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s://numerus-scriptum.netlify.app/python/2020-06-19-instalacion-de-anaconda" TargetMode="External" /><Relationship Type="http://schemas.openxmlformats.org/officeDocument/2006/relationships/hyperlink" Id="rId43" Target="https://numerus-scriptum.netlify.app/python/2020-06-19-instalacion-de-anaconda/index.pdf" TargetMode="External" /><Relationship Type="http://schemas.openxmlformats.org/officeDocument/2006/relationships/hyperlink" Id="rId46" Target="https://numerus-scriptum.netlify.app/python/2020-06-20-configurar-entorno-virtual-python-anaconda" TargetMode="External" /><Relationship Type="http://schemas.openxmlformats.org/officeDocument/2006/relationships/hyperlink" Id="rId45" Target="https://numerus-scriptum.netlify.app/python/2020-06-20-configurar-entorno-virtual-python-anaconda/index.pdf" TargetMode="External" /><Relationship Type="http://schemas.openxmlformats.org/officeDocument/2006/relationships/hyperlink" Id="rId48" Target="https://numerus-scriptum.netlify.app/python/2021-04-17-01-introducion-a-la-programacion-con-python" TargetMode="External" /><Relationship Type="http://schemas.openxmlformats.org/officeDocument/2006/relationships/hyperlink" Id="rId47" Target="https://numerus-scriptum.netlify.app/python/2021-04-17-01-introducion-a-la-programacion-con-python/index.pdf" TargetMode="External" /><Relationship Type="http://schemas.openxmlformats.org/officeDocument/2006/relationships/hyperlink" Id="rId50" Target="https://numerus-scriptum.netlify.app/python/2021-05-31-02-variables-expresiones-y-statements-con-python" TargetMode="External" /><Relationship Type="http://schemas.openxmlformats.org/officeDocument/2006/relationships/hyperlink" Id="rId49" Target="https://numerus-scriptum.netlify.app/python/2021-05-31-02-variables-expresiones-y-statements-con-python/index.pdf" TargetMode="External" /><Relationship Type="http://schemas.openxmlformats.org/officeDocument/2006/relationships/hyperlink" Id="rId52" Target="https://numerus-scriptum.netlify.app/python/2021-06-07-03-objetos-de-python" TargetMode="External" /><Relationship Type="http://schemas.openxmlformats.org/officeDocument/2006/relationships/hyperlink" Id="rId51" Target="https://numerus-scriptum.netlify.app/python/2021-06-07-03-objetos-de-python/index.pdf" TargetMode="External" /><Relationship Type="http://schemas.openxmlformats.org/officeDocument/2006/relationships/hyperlink" Id="rId54" Target="https://numerus-scriptum.netlify.app/python/2021-06-14-04-ejecucion-condicional-con-python" TargetMode="External" /><Relationship Type="http://schemas.openxmlformats.org/officeDocument/2006/relationships/hyperlink" Id="rId53" Target="https://numerus-scriptum.netlify.app/python/2021-06-14-04-ejecucion-condicional-con-python/index.pdf" TargetMode="External" /><Relationship Type="http://schemas.openxmlformats.org/officeDocument/2006/relationships/hyperlink" Id="rId56" Target="https://numerus-scriptum.netlify.app/python/2021-06-21-05-iteraciones-con-python" TargetMode="External" /><Relationship Type="http://schemas.openxmlformats.org/officeDocument/2006/relationships/hyperlink" Id="rId55" Target="https://numerus-scriptum.netlify.app/python/2021-06-21-05-iteraciones-con-python/index.pdf" TargetMode="External" /><Relationship Type="http://schemas.openxmlformats.org/officeDocument/2006/relationships/hyperlink" Id="rId58" Target="https://numerus-scriptum.netlify.app/python/2021-08-16-06-funciones-con-python" TargetMode="External" /><Relationship Type="http://schemas.openxmlformats.org/officeDocument/2006/relationships/hyperlink" Id="rId57" Target="https://numerus-scriptum.netlify.app/python/2021-08-16-06-funciones-con-python/index.pdf" TargetMode="External" /><Relationship Type="http://schemas.openxmlformats.org/officeDocument/2006/relationships/hyperlink" Id="rId60" Target="https://numerus-scriptum.netlify.app/python/2021-08-23-07-dataframes-con-python" TargetMode="External" /><Relationship Type="http://schemas.openxmlformats.org/officeDocument/2006/relationships/hyperlink" Id="rId59" Target="https://numerus-scriptum.netlify.app/python/2021-08-23-07-dataframes-con-python/index.pdf" TargetMode="External" /><Relationship Type="http://schemas.openxmlformats.org/officeDocument/2006/relationships/hyperlink" Id="rId62" Target="https://numerus-scriptum.netlify.app/python/2021-11-29-08-prediccion-y-metrica-de-performance-con-python" TargetMode="External" /><Relationship Type="http://schemas.openxmlformats.org/officeDocument/2006/relationships/hyperlink" Id="rId61" Target="https://numerus-scriptum.netlify.app/python/2021-11-29-08-prediccion-y-metrica-de-performance-con-python/index.pdf" TargetMode="External" /><Relationship Type="http://schemas.openxmlformats.org/officeDocument/2006/relationships/hyperlink" Id="rId64" Target="https://numerus-scriptum.netlify.app/python/2021-12-06-09-metodos-de-machine-learning-para-clasificacion-con-python" TargetMode="External" /><Relationship Type="http://schemas.openxmlformats.org/officeDocument/2006/relationships/hyperlink" Id="rId63" Target="https://numerus-scriptum.netlify.app/python/2021-12-06-09-metodos-de-machine-learning-para-clasificacion-con-python/index.pdf" TargetMode="External" /><Relationship Type="http://schemas.openxmlformats.org/officeDocument/2006/relationships/hyperlink" Id="rId66" Target="https://numerus-scriptum.netlify.app/python/2021-12-13-10-metodos-de-machine-learning-para-regresion-con-python" TargetMode="External" /><Relationship Type="http://schemas.openxmlformats.org/officeDocument/2006/relationships/hyperlink" Id="rId65" Target="https://numerus-scriptum.netlify.app/python/2021-12-13-10-metodos-de-machine-learning-para-regresion-con-python/index.pdf" TargetMode="External" /><Relationship Type="http://schemas.openxmlformats.org/officeDocument/2006/relationships/hyperlink" Id="rId68" Target="https://numerus-scriptum.netlify.app/python/2025-05-10-visualizacion-de-datos-con-python" TargetMode="External" /><Relationship Type="http://schemas.openxmlformats.org/officeDocument/2006/relationships/hyperlink" Id="rId67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SINTAXIS DE PYTHON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Sintaxis de Python</vt:lpwstr>
  </property>
  <property fmtid="{D5CDD505-2E9C-101B-9397-08002B2CF9AE}" pid="9" name="apatitledisplay">
    <vt:lpwstr>Sintaxis de Python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SINTAXIS DE PYTHON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1.4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989</vt:lpwstr>
  </property>
  <property fmtid="{D5CDD505-2E9C-101B-9397-08002B2CF9AE}" pid="101" name="zerocitations">
    <vt:lpwstr>True</vt:lpwstr>
  </property>
</Properties>
</file>